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国务院办公厅关于改革完善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bdr w:val="none" w:color="auto" w:sz="0" w:space="0"/>
          <w:shd w:val="clear" w:fill="FFFFFF"/>
        </w:rPr>
        <w:t>中央财政科研经费管理的若干意见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ascii="楷体" w:hAnsi="楷体" w:eastAsia="楷体" w:cs="楷体"/>
          <w:i w:val="0"/>
          <w:caps w:val="0"/>
          <w:color w:val="333333"/>
          <w:spacing w:val="0"/>
          <w:sz w:val="19"/>
          <w:szCs w:val="19"/>
          <w:bdr w:val="none" w:color="auto" w:sz="0" w:space="0"/>
          <w:shd w:val="clear" w:fill="FFFFFF"/>
        </w:rPr>
        <w:t>国办发〔2021〕32号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一、扩大科研项目经费管理自主权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（一）简化预算编制。</w:t>
      </w:r>
      <w:r>
        <w:rPr>
          <w:rFonts w:hint="eastAsia" w:ascii="宋体" w:hAnsi="宋体" w:eastAsia="宋体" w:cs="宋体"/>
          <w:i w:val="0"/>
          <w:caps w:val="0"/>
          <w:color w:val="333333"/>
          <w:spacing w:val="0"/>
          <w:sz w:val="19"/>
          <w:szCs w:val="19"/>
          <w:bdr w:val="none" w:color="auto" w:sz="0" w:space="0"/>
          <w:shd w:val="clear" w:fill="FFFFFF"/>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hint="eastAsia" w:ascii="楷体" w:hAnsi="楷体" w:eastAsia="楷体" w:cs="楷体"/>
          <w:i w:val="0"/>
          <w:caps w:val="0"/>
          <w:color w:val="333333"/>
          <w:spacing w:val="0"/>
          <w:sz w:val="19"/>
          <w:szCs w:val="19"/>
          <w:bdr w:val="none" w:color="auto" w:sz="0" w:space="0"/>
          <w:shd w:val="clear" w:fill="FFFFFF"/>
        </w:rPr>
        <w:t>（项目管理部门负责落实）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（二）下放预算调剂权。</w:t>
      </w:r>
      <w:r>
        <w:rPr>
          <w:rFonts w:hint="eastAsia" w:ascii="宋体" w:hAnsi="宋体" w:eastAsia="宋体" w:cs="宋体"/>
          <w:i w:val="0"/>
          <w:caps w:val="0"/>
          <w:color w:val="333333"/>
          <w:spacing w:val="0"/>
          <w:sz w:val="19"/>
          <w:szCs w:val="19"/>
          <w:bdr w:val="none" w:color="auto" w:sz="0" w:space="0"/>
          <w:shd w:val="clear" w:fill="FFFFFF"/>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hint="eastAsia" w:ascii="楷体" w:hAnsi="楷体" w:eastAsia="楷体" w:cs="楷体"/>
          <w:i w:val="0"/>
          <w:caps w:val="0"/>
          <w:color w:val="333333"/>
          <w:spacing w:val="0"/>
          <w:sz w:val="19"/>
          <w:szCs w:val="19"/>
          <w:bdr w:val="none" w:color="auto" w:sz="0" w:space="0"/>
          <w:shd w:val="clear" w:fill="FFFFFF"/>
        </w:rPr>
        <w:t>（项目管理部门、项目承担单位负责落实）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（三）扩大经费包干制实施范围。</w:t>
      </w:r>
      <w:r>
        <w:rPr>
          <w:rFonts w:hint="eastAsia" w:ascii="宋体" w:hAnsi="宋体" w:eastAsia="宋体" w:cs="宋体"/>
          <w:i w:val="0"/>
          <w:caps w:val="0"/>
          <w:color w:val="333333"/>
          <w:spacing w:val="0"/>
          <w:sz w:val="19"/>
          <w:szCs w:val="19"/>
          <w:bdr w:val="none" w:color="auto" w:sz="0" w:space="0"/>
          <w:shd w:val="clear" w:fill="FFFFFF"/>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hint="eastAsia" w:ascii="楷体" w:hAnsi="楷体" w:eastAsia="楷体" w:cs="楷体"/>
          <w:i w:val="0"/>
          <w:caps w:val="0"/>
          <w:color w:val="333333"/>
          <w:spacing w:val="0"/>
          <w:sz w:val="19"/>
          <w:szCs w:val="19"/>
          <w:bdr w:val="none" w:color="auto" w:sz="0" w:space="0"/>
          <w:shd w:val="clear" w:fill="FFFFFF"/>
        </w:rPr>
        <w:t>（项目管理部门、项目承担单位、财政部、单位主管部门负责落实）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二、完善科研项目经费拨付机制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（四）合理确定经费拨付计划。</w:t>
      </w:r>
      <w:r>
        <w:rPr>
          <w:rFonts w:hint="eastAsia" w:ascii="宋体" w:hAnsi="宋体" w:eastAsia="宋体" w:cs="宋体"/>
          <w:i w:val="0"/>
          <w:caps w:val="0"/>
          <w:color w:val="333333"/>
          <w:spacing w:val="0"/>
          <w:sz w:val="19"/>
          <w:szCs w:val="19"/>
          <w:bdr w:val="none" w:color="auto" w:sz="0" w:space="0"/>
          <w:shd w:val="clear" w:fill="FFFFFF"/>
        </w:rPr>
        <w:t>项目管理部门要根据不同类型科研项目特点、研究进度、资金需求等，合理制定经费拨付计划并及时拨付资金。首笔资金拨付比例要充分尊重项目负责人意见，切实保障科研活动需要。</w:t>
      </w:r>
      <w:r>
        <w:rPr>
          <w:rFonts w:hint="eastAsia" w:ascii="楷体" w:hAnsi="楷体" w:eastAsia="楷体" w:cs="楷体"/>
          <w:i w:val="0"/>
          <w:caps w:val="0"/>
          <w:color w:val="333333"/>
          <w:spacing w:val="0"/>
          <w:sz w:val="19"/>
          <w:szCs w:val="19"/>
          <w:bdr w:val="none" w:color="auto" w:sz="0" w:space="0"/>
          <w:shd w:val="clear" w:fill="FFFFFF"/>
        </w:rPr>
        <w:t>（项目管理部门负责落实）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（五）加快经费拨付进度。</w:t>
      </w:r>
      <w:r>
        <w:rPr>
          <w:rFonts w:hint="eastAsia" w:ascii="宋体" w:hAnsi="宋体" w:eastAsia="宋体" w:cs="宋体"/>
          <w:i w:val="0"/>
          <w:caps w:val="0"/>
          <w:color w:val="333333"/>
          <w:spacing w:val="0"/>
          <w:sz w:val="19"/>
          <w:szCs w:val="19"/>
          <w:bdr w:val="none" w:color="auto" w:sz="0" w:space="0"/>
          <w:shd w:val="clear" w:fill="FFFFFF"/>
        </w:rPr>
        <w:t>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w:t>
      </w:r>
      <w:r>
        <w:rPr>
          <w:rFonts w:hint="eastAsia" w:ascii="楷体" w:hAnsi="楷体" w:eastAsia="楷体" w:cs="楷体"/>
          <w:i w:val="0"/>
          <w:caps w:val="0"/>
          <w:color w:val="333333"/>
          <w:spacing w:val="0"/>
          <w:sz w:val="19"/>
          <w:szCs w:val="19"/>
          <w:bdr w:val="none" w:color="auto" w:sz="0" w:space="0"/>
          <w:shd w:val="clear" w:fill="FFFFFF"/>
        </w:rPr>
        <w:t>（财政部、项目管理部门、项目承担单位负责落实）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（六）改进结余资金管理。</w:t>
      </w:r>
      <w:r>
        <w:rPr>
          <w:rFonts w:hint="eastAsia" w:ascii="宋体" w:hAnsi="宋体" w:eastAsia="宋体" w:cs="宋体"/>
          <w:i w:val="0"/>
          <w:caps w:val="0"/>
          <w:color w:val="333333"/>
          <w:spacing w:val="0"/>
          <w:sz w:val="19"/>
          <w:szCs w:val="19"/>
          <w:bdr w:val="none" w:color="auto" w:sz="0" w:space="0"/>
          <w:shd w:val="clear" w:fill="FFFFFF"/>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hint="eastAsia" w:ascii="楷体" w:hAnsi="楷体" w:eastAsia="楷体" w:cs="楷体"/>
          <w:i w:val="0"/>
          <w:caps w:val="0"/>
          <w:color w:val="333333"/>
          <w:spacing w:val="0"/>
          <w:sz w:val="19"/>
          <w:szCs w:val="19"/>
          <w:bdr w:val="none" w:color="auto" w:sz="0" w:space="0"/>
          <w:shd w:val="clear" w:fill="FFFFFF"/>
        </w:rPr>
        <w:t>（项目管理部门、项目承担单位负责落实）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三、加大科研人员激励力度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（七）提高间接费用比例。</w:t>
      </w:r>
      <w:r>
        <w:rPr>
          <w:rFonts w:hint="eastAsia" w:ascii="宋体" w:hAnsi="宋体" w:eastAsia="宋体" w:cs="宋体"/>
          <w:i w:val="0"/>
          <w:caps w:val="0"/>
          <w:color w:val="333333"/>
          <w:spacing w:val="0"/>
          <w:sz w:val="19"/>
          <w:szCs w:val="19"/>
          <w:bdr w:val="none" w:color="auto" w:sz="0" w:space="0"/>
          <w:shd w:val="clear" w:fill="FFFFFF"/>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hint="eastAsia" w:ascii="楷体" w:hAnsi="楷体" w:eastAsia="楷体" w:cs="楷体"/>
          <w:i w:val="0"/>
          <w:caps w:val="0"/>
          <w:color w:val="333333"/>
          <w:spacing w:val="0"/>
          <w:sz w:val="19"/>
          <w:szCs w:val="19"/>
          <w:bdr w:val="none" w:color="auto" w:sz="0" w:space="0"/>
          <w:shd w:val="clear" w:fill="FFFFFF"/>
        </w:rPr>
        <w:t>（项目管理部门、项目承担单位负责落实）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（八）扩大稳定支持科研经费提取奖励经费试点范围。</w:t>
      </w:r>
      <w:r>
        <w:rPr>
          <w:rFonts w:hint="eastAsia" w:ascii="宋体" w:hAnsi="宋体" w:eastAsia="宋体" w:cs="宋体"/>
          <w:i w:val="0"/>
          <w:caps w:val="0"/>
          <w:color w:val="333333"/>
          <w:spacing w:val="0"/>
          <w:sz w:val="19"/>
          <w:szCs w:val="19"/>
          <w:bdr w:val="none" w:color="auto" w:sz="0" w:space="0"/>
          <w:shd w:val="clear" w:fill="FFFFFF"/>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hint="eastAsia" w:ascii="楷体" w:hAnsi="楷体" w:eastAsia="楷体" w:cs="楷体"/>
          <w:i w:val="0"/>
          <w:caps w:val="0"/>
          <w:color w:val="333333"/>
          <w:spacing w:val="0"/>
          <w:sz w:val="19"/>
          <w:szCs w:val="19"/>
          <w:bdr w:val="none" w:color="auto" w:sz="0" w:space="0"/>
          <w:shd w:val="clear" w:fill="FFFFFF"/>
        </w:rPr>
        <w:t>（中央级科研院所负责落实）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（九）扩大劳务费开支范围。</w:t>
      </w:r>
      <w:r>
        <w:rPr>
          <w:rFonts w:hint="eastAsia" w:ascii="宋体" w:hAnsi="宋体" w:eastAsia="宋体" w:cs="宋体"/>
          <w:i w:val="0"/>
          <w:caps w:val="0"/>
          <w:color w:val="333333"/>
          <w:spacing w:val="0"/>
          <w:sz w:val="19"/>
          <w:szCs w:val="19"/>
          <w:bdr w:val="none" w:color="auto" w:sz="0" w:space="0"/>
          <w:shd w:val="clear" w:fill="FFFFFF"/>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hint="eastAsia" w:ascii="楷体" w:hAnsi="楷体" w:eastAsia="楷体" w:cs="楷体"/>
          <w:i w:val="0"/>
          <w:caps w:val="0"/>
          <w:color w:val="333333"/>
          <w:spacing w:val="0"/>
          <w:sz w:val="19"/>
          <w:szCs w:val="19"/>
          <w:bdr w:val="none" w:color="auto" w:sz="0" w:space="0"/>
          <w:shd w:val="clear" w:fill="FFFFFF"/>
        </w:rPr>
        <w:t>（项目承担单位、项目管理部门负责落实）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（十）合理核定绩效工资总量。</w:t>
      </w:r>
      <w:r>
        <w:rPr>
          <w:rFonts w:hint="eastAsia" w:ascii="宋体" w:hAnsi="宋体" w:eastAsia="宋体" w:cs="宋体"/>
          <w:i w:val="0"/>
          <w:caps w:val="0"/>
          <w:color w:val="333333"/>
          <w:spacing w:val="0"/>
          <w:sz w:val="19"/>
          <w:szCs w:val="19"/>
          <w:bdr w:val="none" w:color="auto" w:sz="0" w:space="0"/>
          <w:shd w:val="clear" w:fill="FFFFFF"/>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hint="eastAsia" w:ascii="楷体" w:hAnsi="楷体" w:eastAsia="楷体" w:cs="楷体"/>
          <w:i w:val="0"/>
          <w:caps w:val="0"/>
          <w:color w:val="333333"/>
          <w:spacing w:val="0"/>
          <w:sz w:val="19"/>
          <w:szCs w:val="19"/>
          <w:bdr w:val="none" w:color="auto" w:sz="0" w:space="0"/>
          <w:shd w:val="clear" w:fill="FFFFFF"/>
        </w:rPr>
        <w:t>（人力资源社会保障部、科技部、财政部、国务院国资委、单位主管部门负责落实）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（十一）加大科技成果转化激励力度。</w:t>
      </w:r>
      <w:r>
        <w:rPr>
          <w:rFonts w:hint="eastAsia" w:ascii="宋体" w:hAnsi="宋体" w:eastAsia="宋体" w:cs="宋体"/>
          <w:i w:val="0"/>
          <w:caps w:val="0"/>
          <w:color w:val="333333"/>
          <w:spacing w:val="0"/>
          <w:sz w:val="19"/>
          <w:szCs w:val="19"/>
          <w:bdr w:val="none" w:color="auto" w:sz="0" w:space="0"/>
          <w:shd w:val="clear" w:fill="FFFFFF"/>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hint="eastAsia" w:ascii="楷体" w:hAnsi="楷体" w:eastAsia="楷体" w:cs="楷体"/>
          <w:i w:val="0"/>
          <w:caps w:val="0"/>
          <w:color w:val="333333"/>
          <w:spacing w:val="0"/>
          <w:sz w:val="19"/>
          <w:szCs w:val="19"/>
          <w:bdr w:val="none" w:color="auto" w:sz="0" w:space="0"/>
          <w:shd w:val="clear" w:fill="FFFFFF"/>
        </w:rPr>
        <w:t>（科技部、人力资源社会保障部、财政部等有关部门负责落实）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四、减轻科研人员事务性负担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（十二）全面落实科研财务助理制度。</w:t>
      </w:r>
      <w:r>
        <w:rPr>
          <w:rFonts w:hint="eastAsia" w:ascii="宋体" w:hAnsi="宋体" w:eastAsia="宋体" w:cs="宋体"/>
          <w:i w:val="0"/>
          <w:caps w:val="0"/>
          <w:color w:val="333333"/>
          <w:spacing w:val="0"/>
          <w:sz w:val="19"/>
          <w:szCs w:val="19"/>
          <w:bdr w:val="none" w:color="auto" w:sz="0" w:space="0"/>
          <w:shd w:val="clear" w:fill="FFFFFF"/>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r>
        <w:rPr>
          <w:rFonts w:hint="eastAsia" w:ascii="楷体" w:hAnsi="楷体" w:eastAsia="楷体" w:cs="楷体"/>
          <w:i w:val="0"/>
          <w:caps w:val="0"/>
          <w:color w:val="333333"/>
          <w:spacing w:val="0"/>
          <w:sz w:val="19"/>
          <w:szCs w:val="19"/>
          <w:bdr w:val="none" w:color="auto" w:sz="0" w:space="0"/>
          <w:shd w:val="clear" w:fill="FFFFFF"/>
        </w:rPr>
        <w:t>（项目承担单位负责落实）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（十三）改进财务报销管理方式。</w:t>
      </w:r>
      <w:r>
        <w:rPr>
          <w:rFonts w:hint="eastAsia" w:ascii="宋体" w:hAnsi="宋体" w:eastAsia="宋体" w:cs="宋体"/>
          <w:i w:val="0"/>
          <w:caps w:val="0"/>
          <w:color w:val="333333"/>
          <w:spacing w:val="0"/>
          <w:sz w:val="19"/>
          <w:szCs w:val="19"/>
          <w:bdr w:val="none" w:color="auto" w:sz="0" w:space="0"/>
          <w:shd w:val="clear" w:fill="FFFFFF"/>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hint="eastAsia" w:ascii="楷体" w:hAnsi="楷体" w:eastAsia="楷体" w:cs="楷体"/>
          <w:i w:val="0"/>
          <w:caps w:val="0"/>
          <w:color w:val="333333"/>
          <w:spacing w:val="0"/>
          <w:sz w:val="19"/>
          <w:szCs w:val="19"/>
          <w:bdr w:val="none" w:color="auto" w:sz="0" w:space="0"/>
          <w:shd w:val="clear" w:fill="FFFFFF"/>
        </w:rPr>
        <w:t>（项目承担单位负责落实）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（十四）推进科研经费无纸化报销试点。</w:t>
      </w:r>
      <w:r>
        <w:rPr>
          <w:rFonts w:hint="eastAsia" w:ascii="宋体" w:hAnsi="宋体" w:eastAsia="宋体" w:cs="宋体"/>
          <w:i w:val="0"/>
          <w:caps w:val="0"/>
          <w:color w:val="333333"/>
          <w:spacing w:val="0"/>
          <w:sz w:val="19"/>
          <w:szCs w:val="19"/>
          <w:bdr w:val="none" w:color="auto" w:sz="0" w:space="0"/>
          <w:shd w:val="clear" w:fill="FFFFFF"/>
        </w:rPr>
        <w:t>选择部分电子票据接收、入账、归档处理工作量比较大的中央高校、科研院所、企业，纳入电子入账凭证会计数据标准推广范围，推动科研经费报销数字化、无纸化。</w:t>
      </w:r>
      <w:r>
        <w:rPr>
          <w:rFonts w:hint="eastAsia" w:ascii="楷体" w:hAnsi="楷体" w:eastAsia="楷体" w:cs="楷体"/>
          <w:i w:val="0"/>
          <w:caps w:val="0"/>
          <w:color w:val="333333"/>
          <w:spacing w:val="0"/>
          <w:sz w:val="19"/>
          <w:szCs w:val="19"/>
          <w:bdr w:val="none" w:color="auto" w:sz="0" w:space="0"/>
          <w:shd w:val="clear" w:fill="FFFFFF"/>
        </w:rPr>
        <w:t>（财政部、税务总局、单位主管部门等负责落实）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（十五）简化科研项目验收结题财务管理。</w:t>
      </w:r>
      <w:r>
        <w:rPr>
          <w:rFonts w:hint="eastAsia" w:ascii="宋体" w:hAnsi="宋体" w:eastAsia="宋体" w:cs="宋体"/>
          <w:i w:val="0"/>
          <w:caps w:val="0"/>
          <w:color w:val="333333"/>
          <w:spacing w:val="0"/>
          <w:sz w:val="19"/>
          <w:szCs w:val="19"/>
          <w:bdr w:val="none" w:color="auto" w:sz="0" w:space="0"/>
          <w:shd w:val="clear" w:fill="FFFFFF"/>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hint="eastAsia" w:ascii="楷体" w:hAnsi="楷体" w:eastAsia="楷体" w:cs="楷体"/>
          <w:i w:val="0"/>
          <w:caps w:val="0"/>
          <w:color w:val="333333"/>
          <w:spacing w:val="0"/>
          <w:sz w:val="19"/>
          <w:szCs w:val="19"/>
          <w:bdr w:val="none" w:color="auto" w:sz="0" w:space="0"/>
          <w:shd w:val="clear" w:fill="FFFFFF"/>
        </w:rPr>
        <w:t>（科技部、财政部、项目管理部门负责落实）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（十六）优化科研仪器设备采购。</w:t>
      </w:r>
      <w:r>
        <w:rPr>
          <w:rFonts w:hint="eastAsia" w:ascii="宋体" w:hAnsi="宋体" w:eastAsia="宋体" w:cs="宋体"/>
          <w:i w:val="0"/>
          <w:caps w:val="0"/>
          <w:color w:val="333333"/>
          <w:spacing w:val="0"/>
          <w:sz w:val="19"/>
          <w:szCs w:val="19"/>
          <w:bdr w:val="none" w:color="auto" w:sz="0" w:space="0"/>
          <w:shd w:val="clear" w:fill="FFFFFF"/>
        </w:rPr>
        <w:t>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hint="eastAsia" w:ascii="楷体" w:hAnsi="楷体" w:eastAsia="楷体" w:cs="楷体"/>
          <w:i w:val="0"/>
          <w:caps w:val="0"/>
          <w:color w:val="333333"/>
          <w:spacing w:val="0"/>
          <w:sz w:val="19"/>
          <w:szCs w:val="19"/>
          <w:bdr w:val="none" w:color="auto" w:sz="0" w:space="0"/>
          <w:shd w:val="clear" w:fill="FFFFFF"/>
        </w:rPr>
        <w:t>（单位主管部门、项目承担单位、司法部、财政部负责落实）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（十七）改进科研人员因公出国（境）管理方式。</w:t>
      </w:r>
      <w:r>
        <w:rPr>
          <w:rFonts w:hint="eastAsia" w:ascii="宋体" w:hAnsi="宋体" w:eastAsia="宋体" w:cs="宋体"/>
          <w:i w:val="0"/>
          <w:caps w:val="0"/>
          <w:color w:val="333333"/>
          <w:spacing w:val="0"/>
          <w:sz w:val="19"/>
          <w:szCs w:val="19"/>
          <w:bdr w:val="none" w:color="auto" w:sz="0" w:space="0"/>
          <w:shd w:val="clear" w:fill="FFFFFF"/>
        </w:rPr>
        <w:t>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w:t>
      </w:r>
      <w:r>
        <w:rPr>
          <w:rFonts w:hint="eastAsia" w:ascii="楷体" w:hAnsi="楷体" w:eastAsia="楷体" w:cs="楷体"/>
          <w:i w:val="0"/>
          <w:caps w:val="0"/>
          <w:color w:val="333333"/>
          <w:spacing w:val="0"/>
          <w:sz w:val="19"/>
          <w:szCs w:val="19"/>
          <w:bdr w:val="none" w:color="auto" w:sz="0" w:space="0"/>
          <w:shd w:val="clear" w:fill="FFFFFF"/>
        </w:rPr>
        <w:t>（单位主管部门、财政部负责落实）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五、创新财政科研经费投入与支持方式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（十八）拓展财政科研经费投入渠道。</w:t>
      </w:r>
      <w:r>
        <w:rPr>
          <w:rFonts w:hint="eastAsia" w:ascii="宋体" w:hAnsi="宋体" w:eastAsia="宋体" w:cs="宋体"/>
          <w:i w:val="0"/>
          <w:caps w:val="0"/>
          <w:color w:val="333333"/>
          <w:spacing w:val="0"/>
          <w:sz w:val="19"/>
          <w:szCs w:val="19"/>
          <w:bdr w:val="none" w:color="auto" w:sz="0" w:space="0"/>
          <w:shd w:val="clear" w:fill="FFFFFF"/>
        </w:rPr>
        <w:t>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w:t>
      </w:r>
      <w:r>
        <w:rPr>
          <w:rFonts w:hint="eastAsia" w:ascii="楷体" w:hAnsi="楷体" w:eastAsia="楷体" w:cs="楷体"/>
          <w:i w:val="0"/>
          <w:caps w:val="0"/>
          <w:color w:val="333333"/>
          <w:spacing w:val="0"/>
          <w:sz w:val="19"/>
          <w:szCs w:val="19"/>
          <w:bdr w:val="none" w:color="auto" w:sz="0" w:space="0"/>
          <w:shd w:val="clear" w:fill="FFFFFF"/>
        </w:rPr>
        <w:t>（财政部、科技部、人民银行、银保监会、证监会等负责落实）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（十九）开展顶尖领衔科学家支持方式试点。</w:t>
      </w:r>
      <w:r>
        <w:rPr>
          <w:rFonts w:hint="eastAsia" w:ascii="宋体" w:hAnsi="宋体" w:eastAsia="宋体" w:cs="宋体"/>
          <w:i w:val="0"/>
          <w:caps w:val="0"/>
          <w:color w:val="333333"/>
          <w:spacing w:val="0"/>
          <w:sz w:val="19"/>
          <w:szCs w:val="19"/>
          <w:bdr w:val="none" w:color="auto" w:sz="0" w:space="0"/>
          <w:shd w:val="clear" w:fill="FFFFFF"/>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hint="eastAsia" w:ascii="楷体" w:hAnsi="楷体" w:eastAsia="楷体" w:cs="楷体"/>
          <w:i w:val="0"/>
          <w:caps w:val="0"/>
          <w:color w:val="333333"/>
          <w:spacing w:val="0"/>
          <w:sz w:val="19"/>
          <w:szCs w:val="19"/>
          <w:bdr w:val="none" w:color="auto" w:sz="0" w:space="0"/>
          <w:shd w:val="clear" w:fill="FFFFFF"/>
        </w:rPr>
        <w:t>（项目管理部门、项目承担单位负责落实）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（二十）支持新型研发机构实行“预算+负面清单”管理模式。</w:t>
      </w:r>
      <w:r>
        <w:rPr>
          <w:rFonts w:hint="eastAsia" w:ascii="宋体" w:hAnsi="宋体" w:eastAsia="宋体" w:cs="宋体"/>
          <w:i w:val="0"/>
          <w:caps w:val="0"/>
          <w:color w:val="333333"/>
          <w:spacing w:val="0"/>
          <w:sz w:val="19"/>
          <w:szCs w:val="19"/>
          <w:bdr w:val="none" w:color="auto" w:sz="0" w:space="0"/>
          <w:shd w:val="clear" w:fill="FFFFFF"/>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hint="eastAsia" w:ascii="楷体" w:hAnsi="楷体" w:eastAsia="楷体" w:cs="楷体"/>
          <w:i w:val="0"/>
          <w:caps w:val="0"/>
          <w:color w:val="333333"/>
          <w:spacing w:val="0"/>
          <w:sz w:val="19"/>
          <w:szCs w:val="19"/>
          <w:bdr w:val="none" w:color="auto" w:sz="0" w:space="0"/>
          <w:shd w:val="clear" w:fill="FFFFFF"/>
        </w:rPr>
        <w:t>（科技部、财政部负责指导）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六、改进科研绩效管理和监督检查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（二十一）健全科研绩效管理机制。</w:t>
      </w:r>
      <w:r>
        <w:rPr>
          <w:rFonts w:hint="eastAsia" w:ascii="宋体" w:hAnsi="宋体" w:eastAsia="宋体" w:cs="宋体"/>
          <w:i w:val="0"/>
          <w:caps w:val="0"/>
          <w:color w:val="333333"/>
          <w:spacing w:val="0"/>
          <w:sz w:val="19"/>
          <w:szCs w:val="19"/>
          <w:bdr w:val="none" w:color="auto" w:sz="0" w:space="0"/>
          <w:shd w:val="clear" w:fill="FFFFFF"/>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hint="eastAsia" w:ascii="楷体" w:hAnsi="楷体" w:eastAsia="楷体" w:cs="楷体"/>
          <w:i w:val="0"/>
          <w:caps w:val="0"/>
          <w:color w:val="333333"/>
          <w:spacing w:val="0"/>
          <w:sz w:val="19"/>
          <w:szCs w:val="19"/>
          <w:bdr w:val="none" w:color="auto" w:sz="0" w:space="0"/>
          <w:shd w:val="clear" w:fill="FFFFFF"/>
        </w:rPr>
        <w:t>（项目管理部门、项目承担单位负责落实）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（二十二）强化科研项目经费监督检查。</w:t>
      </w:r>
      <w:r>
        <w:rPr>
          <w:rFonts w:hint="eastAsia" w:ascii="宋体" w:hAnsi="宋体" w:eastAsia="宋体" w:cs="宋体"/>
          <w:i w:val="0"/>
          <w:caps w:val="0"/>
          <w:color w:val="333333"/>
          <w:spacing w:val="0"/>
          <w:sz w:val="19"/>
          <w:szCs w:val="19"/>
          <w:bdr w:val="none" w:color="auto" w:sz="0" w:space="0"/>
          <w:shd w:val="clear" w:fill="FFFFFF"/>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w:t>
      </w:r>
      <w:r>
        <w:rPr>
          <w:rFonts w:hint="eastAsia" w:ascii="楷体" w:hAnsi="楷体" w:eastAsia="楷体" w:cs="楷体"/>
          <w:i w:val="0"/>
          <w:caps w:val="0"/>
          <w:color w:val="333333"/>
          <w:spacing w:val="0"/>
          <w:sz w:val="19"/>
          <w:szCs w:val="19"/>
          <w:bdr w:val="none" w:color="auto" w:sz="0" w:space="0"/>
          <w:shd w:val="clear" w:fill="FFFFFF"/>
        </w:rPr>
        <w:t>（审计署、财政部、项目管理部门、单位主管部门负责落实）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七、组织实施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（二十三）及时清理修改相关规定。</w:t>
      </w:r>
      <w:r>
        <w:rPr>
          <w:rFonts w:hint="eastAsia" w:ascii="宋体" w:hAnsi="宋体" w:eastAsia="宋体" w:cs="宋体"/>
          <w:i w:val="0"/>
          <w:caps w:val="0"/>
          <w:color w:val="333333"/>
          <w:spacing w:val="0"/>
          <w:sz w:val="19"/>
          <w:szCs w:val="19"/>
          <w:bdr w:val="none" w:color="auto" w:sz="0" w:space="0"/>
          <w:shd w:val="clear" w:fill="FFFFFF"/>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hint="eastAsia" w:ascii="楷体" w:hAnsi="楷体" w:eastAsia="楷体" w:cs="楷体"/>
          <w:i w:val="0"/>
          <w:caps w:val="0"/>
          <w:color w:val="333333"/>
          <w:spacing w:val="0"/>
          <w:sz w:val="19"/>
          <w:szCs w:val="19"/>
          <w:bdr w:val="none" w:color="auto" w:sz="0" w:space="0"/>
          <w:shd w:val="clear" w:fill="FFFFFF"/>
        </w:rPr>
        <w:t>（有关部门、项目承担单位负责落实）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（二十四）加大政策宣传培训力度。</w:t>
      </w:r>
      <w:r>
        <w:rPr>
          <w:rFonts w:hint="eastAsia" w:ascii="宋体" w:hAnsi="宋体" w:eastAsia="宋体" w:cs="宋体"/>
          <w:i w:val="0"/>
          <w:caps w:val="0"/>
          <w:color w:val="333333"/>
          <w:spacing w:val="0"/>
          <w:sz w:val="19"/>
          <w:szCs w:val="19"/>
          <w:bdr w:val="none" w:color="auto" w:sz="0" w:space="0"/>
          <w:shd w:val="clear" w:fill="FFFFFF"/>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hint="eastAsia" w:ascii="楷体" w:hAnsi="楷体" w:eastAsia="楷体" w:cs="楷体"/>
          <w:i w:val="0"/>
          <w:caps w:val="0"/>
          <w:color w:val="333333"/>
          <w:spacing w:val="0"/>
          <w:sz w:val="19"/>
          <w:szCs w:val="19"/>
          <w:bdr w:val="none" w:color="auto" w:sz="0" w:space="0"/>
          <w:shd w:val="clear" w:fill="FFFFFF"/>
        </w:rPr>
        <w:t>（科技部、财政部会同有关部门负责落实）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楷体" w:hAnsi="楷体" w:eastAsia="楷体" w:cs="楷体"/>
          <w:i w:val="0"/>
          <w:caps w:val="0"/>
          <w:color w:val="333333"/>
          <w:spacing w:val="0"/>
          <w:sz w:val="19"/>
          <w:szCs w:val="19"/>
          <w:bdr w:val="none" w:color="auto" w:sz="0" w:space="0"/>
          <w:shd w:val="clear" w:fill="FFFFFF"/>
        </w:rPr>
        <w:t>（二十五）强化政策落实督促指导。</w:t>
      </w:r>
      <w:r>
        <w:rPr>
          <w:rFonts w:hint="eastAsia" w:ascii="宋体" w:hAnsi="宋体" w:eastAsia="宋体" w:cs="宋体"/>
          <w:i w:val="0"/>
          <w:caps w:val="0"/>
          <w:color w:val="333333"/>
          <w:spacing w:val="0"/>
          <w:sz w:val="19"/>
          <w:szCs w:val="19"/>
          <w:bdr w:val="none" w:color="auto" w:sz="0" w:space="0"/>
          <w:shd w:val="clear" w:fill="FFFFFF"/>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hint="eastAsia" w:ascii="楷体" w:hAnsi="楷体" w:eastAsia="楷体" w:cs="楷体"/>
          <w:i w:val="0"/>
          <w:caps w:val="0"/>
          <w:color w:val="333333"/>
          <w:spacing w:val="0"/>
          <w:sz w:val="19"/>
          <w:szCs w:val="19"/>
          <w:bdr w:val="none" w:color="auto" w:sz="0" w:space="0"/>
          <w:shd w:val="clear" w:fill="FFFFFF"/>
        </w:rPr>
        <w:t>（财政部、科技部会同有关部门负责落实）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t>财政部、中央级社科类科研项目主管部门要结合社会科学研究的规律和特点，参照本意见尽快修订中央级社科类科研项目资金管理办法。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t>各地区要参照本意见精神，结合实际，改革完善本地区财政科研经费管理。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t>2021年8月5日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12ECC"/>
    <w:rsid w:val="0F9A64B3"/>
    <w:rsid w:val="41014945"/>
    <w:rsid w:val="65912ECC"/>
    <w:rsid w:val="66D327AA"/>
    <w:rsid w:val="75F72BA9"/>
    <w:rsid w:val="782F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24"/>
      <w:szCs w:val="24"/>
      <w:lang w:val="en-US" w:eastAsia="zh-CN" w:bidi="ar-SA"/>
    </w:rPr>
  </w:style>
  <w:style w:type="paragraph" w:styleId="2">
    <w:name w:val="heading 1"/>
    <w:basedOn w:val="1"/>
    <w:next w:val="1"/>
    <w:link w:val="6"/>
    <w:qFormat/>
    <w:uiPriority w:val="0"/>
    <w:pPr>
      <w:keepNext/>
      <w:keepLines/>
      <w:spacing w:line="560" w:lineRule="exact"/>
      <w:ind w:firstLine="562" w:firstLineChars="200"/>
      <w:outlineLvl w:val="0"/>
    </w:pPr>
    <w:rPr>
      <w:rFonts w:eastAsia="仿宋_GB2312" w:asciiTheme="minorAscii" w:hAnsiTheme="minorAscii" w:cstheme="minorBidi"/>
      <w:bCs/>
      <w:kern w:val="44"/>
      <w:sz w:val="28"/>
      <w:szCs w:val="44"/>
    </w:rPr>
  </w:style>
  <w:style w:type="character" w:default="1" w:styleId="5">
    <w:name w:val="Default Paragraph Font"/>
    <w:semiHidden/>
    <w:unhideWhenUsed/>
    <w:qFormat/>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basedOn w:val="5"/>
    <w:link w:val="2"/>
    <w:uiPriority w:val="0"/>
    <w:rPr>
      <w:rFonts w:eastAsia="仿宋_GB2312" w:asciiTheme="minorAscii" w:hAnsiTheme="minorAscii" w:cstheme="minorBidi"/>
      <w:bCs/>
      <w:kern w:val="44"/>
      <w:sz w:val="28"/>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2022-05-23T08:03:00Z</dcterms:created>
  <dc:creator>Admin</dc:creator>
  <cp:lastModifiedBy>Admin</cp:lastModifiedBy>
  <dcterms:modified xsi:type="dcterms:W3CDTF">2022-05-23T08:07:09Z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